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C4" w:rsidRDefault="00E81FC4" w:rsidP="00E81FC4">
      <w:pPr>
        <w:pStyle w:val="NormalnyWeb"/>
        <w:jc w:val="center"/>
      </w:pPr>
      <w:r>
        <w:rPr>
          <w:rStyle w:val="Pogrubienie"/>
        </w:rPr>
        <w:t>PROTOKÓŁ nr 2/2017</w:t>
      </w:r>
      <w:r>
        <w:rPr>
          <w:b/>
          <w:bCs/>
        </w:rPr>
        <w:br/>
      </w:r>
      <w:r>
        <w:rPr>
          <w:rStyle w:val="Pogrubienie"/>
        </w:rPr>
        <w:t>Z ZEBRANIA CZŁONKÓW RADY OSIEDLA „PIASKI”</w:t>
      </w:r>
      <w:r>
        <w:rPr>
          <w:b/>
          <w:bCs/>
        </w:rPr>
        <w:br/>
      </w:r>
      <w:r>
        <w:rPr>
          <w:rStyle w:val="Pogrubienie"/>
        </w:rPr>
        <w:t>w dniu 13 lutego 2017 r.</w:t>
      </w:r>
    </w:p>
    <w:p w:rsidR="00E81FC4" w:rsidRDefault="00E81FC4" w:rsidP="00E81FC4">
      <w:pPr>
        <w:pStyle w:val="NormalnyWeb"/>
      </w:pPr>
      <w:r>
        <w:rPr>
          <w:rStyle w:val="Pogrubienie"/>
        </w:rPr>
        <w:t>I. Porządek zebrania.</w:t>
      </w:r>
    </w:p>
    <w:p w:rsidR="00E81FC4" w:rsidRDefault="00E81FC4" w:rsidP="00E81FC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Przywitanie zebranych. Przedstawienie porządku zebrania.</w:t>
      </w:r>
    </w:p>
    <w:p w:rsidR="00E81FC4" w:rsidRDefault="00E81FC4" w:rsidP="00E81FC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Odczytanie protokołu z zebrania z dn. 10 stycznia 2017 r.</w:t>
      </w:r>
    </w:p>
    <w:p w:rsidR="00E81FC4" w:rsidRDefault="00E81FC4" w:rsidP="00E81FC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Podział środków finansowych na 2017 rok – plan finansowy.</w:t>
      </w:r>
    </w:p>
    <w:p w:rsidR="00E81FC4" w:rsidRDefault="00E81FC4" w:rsidP="00E81FC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Odpowiedź na pismo Wydziału Geodezji i Gospodarki Nieruchomościami.</w:t>
      </w:r>
    </w:p>
    <w:p w:rsidR="00E81FC4" w:rsidRDefault="00E81FC4" w:rsidP="00E81FC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Sprawy bieżące – odpowiedzi na złożone wnioski. Dyskusja, wolne wnioski.</w:t>
      </w:r>
    </w:p>
    <w:p w:rsidR="00E81FC4" w:rsidRDefault="00E81FC4" w:rsidP="00E81FC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Zakończenie spotkania.</w:t>
      </w:r>
    </w:p>
    <w:p w:rsidR="00E81FC4" w:rsidRDefault="00E81FC4" w:rsidP="00E81FC4">
      <w:pPr>
        <w:pStyle w:val="NormalnyWeb"/>
      </w:pPr>
      <w:r>
        <w:t> </w:t>
      </w:r>
    </w:p>
    <w:p w:rsidR="00E81FC4" w:rsidRDefault="00E81FC4" w:rsidP="00E81FC4">
      <w:pPr>
        <w:pStyle w:val="NormalnyWeb"/>
      </w:pPr>
      <w:r>
        <w:rPr>
          <w:rStyle w:val="Pogrubienie"/>
        </w:rPr>
        <w:t>II. Przebieg zebrania.</w:t>
      </w:r>
    </w:p>
    <w:p w:rsidR="00E81FC4" w:rsidRDefault="00E81FC4" w:rsidP="00E81FC4">
      <w:pPr>
        <w:pStyle w:val="NormalnyWeb"/>
      </w:pPr>
      <w:r>
        <w:t>Przewodniczący przywitał zebranych członków rady osiedlowej.</w:t>
      </w:r>
    </w:p>
    <w:p w:rsidR="00E81FC4" w:rsidRDefault="00E81FC4" w:rsidP="00E81FC4">
      <w:pPr>
        <w:pStyle w:val="NormalnyWeb"/>
      </w:pPr>
      <w:r>
        <w:t>Przewodniczący przedstawił Radzie Osiedla wstępną propozycję podziału środków finansowych przeznaczonych na 2017 rok i w toku dyskusji wypracowano plan finansowy (</w:t>
      </w:r>
      <w:hyperlink r:id="rId5" w:tgtFrame="_blank" w:history="1">
        <w:r>
          <w:rPr>
            <w:rStyle w:val="Hipercze"/>
          </w:rPr>
          <w:t>w załączeniu</w:t>
        </w:r>
      </w:hyperlink>
      <w:r>
        <w:t>).</w:t>
      </w:r>
    </w:p>
    <w:p w:rsidR="00E81FC4" w:rsidRDefault="00E81FC4" w:rsidP="00E81FC4">
      <w:pPr>
        <w:pStyle w:val="NormalnyWeb"/>
      </w:pPr>
      <w:r>
        <w:t>W gronie członków rady osiedlowej wydano opinię dotyczącą wniosku przedstawionego przez Wydział Geodezji i Gospodarki Nieruchomości.</w:t>
      </w:r>
    </w:p>
    <w:p w:rsidR="00E81FC4" w:rsidRDefault="00E81FC4" w:rsidP="00E81FC4">
      <w:pPr>
        <w:pStyle w:val="NormalnyWeb"/>
      </w:pPr>
      <w:r>
        <w:t>W związku z trwającym opracowywaniem MPZP Śródmieście-Południe i </w:t>
      </w:r>
      <w:proofErr w:type="spellStart"/>
      <w:r>
        <w:t>I</w:t>
      </w:r>
      <w:proofErr w:type="spellEnd"/>
      <w:r>
        <w:t xml:space="preserve"> etapem konsultacji projektu planu, wnioski rady osiedlowej zostają przekazane </w:t>
      </w:r>
      <w:r>
        <w:rPr>
          <w:u w:val="single"/>
        </w:rPr>
        <w:t>w załączeniu</w:t>
      </w:r>
      <w:r>
        <w:t xml:space="preserve"> do protokołu. Rada Osiedla, popierając wnioski mieszkańców, chce również zapisów w planie przestrzennym pozwalających rozwijać się naszej przedsiębiorczości.</w:t>
      </w:r>
    </w:p>
    <w:p w:rsidR="00E81FC4" w:rsidRDefault="00E81FC4" w:rsidP="00E81FC4">
      <w:pPr>
        <w:pStyle w:val="NormalnyWeb"/>
      </w:pPr>
      <w:r>
        <w:t>Podczas spotkania omówiono prace związane z reformą oświaty w naszym mieście, zapoznano się również z planami odnośnie budowy hali produkcyjnej przy Zakładzie Karnym w Trzebini.</w:t>
      </w:r>
    </w:p>
    <w:p w:rsidR="00E81FC4" w:rsidRDefault="00E81FC4" w:rsidP="00E81FC4">
      <w:pPr>
        <w:pStyle w:val="NormalnyWeb"/>
      </w:pPr>
      <w:r>
        <w:t>W toku dyskusji omówiono odpowiedzi na złożone wcześniej wnioski (w roku bieżącym trwa opracowywanie przez TAURON dokumentacji projektowej do modernizacji sieci energetycznej na Osiedlu; informacje dot. modernizacji sieci wodociągowej – w przygotowaniu; w lutym odbyła się wizja lokalna przy pustostanie przy ul. Krakowskiej) oraz złożono kolejne wnioski zapisane w protokole. Na tym protokół zakończono.</w:t>
      </w:r>
    </w:p>
    <w:p w:rsidR="00E81FC4" w:rsidRDefault="00E81FC4" w:rsidP="00E81FC4">
      <w:pPr>
        <w:pStyle w:val="NormalnyWeb"/>
      </w:pPr>
      <w:r>
        <w:t>Kolejne spotkanie rady osiedlowej zaplanowano na wtorek 14 marca 2017 r. o godz. 19 w siedzibie Rady przy ul. Kilińskiego.</w:t>
      </w:r>
    </w:p>
    <w:p w:rsidR="00E81FC4" w:rsidRDefault="00E81FC4" w:rsidP="00E81FC4">
      <w:pPr>
        <w:pStyle w:val="NormalnyWeb"/>
      </w:pPr>
      <w:r>
        <w:t> </w:t>
      </w:r>
    </w:p>
    <w:p w:rsidR="00E81FC4" w:rsidRDefault="00E81FC4" w:rsidP="00E81FC4">
      <w:pPr>
        <w:pStyle w:val="NormalnyWeb"/>
      </w:pPr>
      <w:r>
        <w:rPr>
          <w:rStyle w:val="Pogrubienie"/>
        </w:rPr>
        <w:t>III. Wnioski do Burmistrza i Urzędu Miasta w Trzebini.</w:t>
      </w:r>
    </w:p>
    <w:p w:rsidR="00E81FC4" w:rsidRDefault="00E81FC4" w:rsidP="00E81FC4">
      <w:pPr>
        <w:pStyle w:val="NormalnyWeb"/>
      </w:pPr>
      <w:r>
        <w:t>Z lutowego zebrania Rada Osiedla przekazuje następujące wnioski:</w:t>
      </w:r>
    </w:p>
    <w:p w:rsidR="00E81FC4" w:rsidRDefault="00E81FC4" w:rsidP="00E81FC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lastRenderedPageBreak/>
        <w:t>Rada Osiedla sugeruje, aby przed okresem zimowym w sposób dostateczny i przejrzysty informować właścicieli nieruchomości o obowiązku odśnieżania i posypywania chodników należących do ich nieruchomości, m.in. poprzez rozplakatowanie ogłoszeń lub informację w prasie lokalnej (Rada Osiedla dostrzega niewywiązywanie się od w/w obowiązku zwłaszcza w rejonie ul. Krakowskiej, ul. Słowackiego, ul. </w:t>
      </w:r>
      <w:proofErr w:type="spellStart"/>
      <w:r>
        <w:t>Ochronkowej</w:t>
      </w:r>
      <w:proofErr w:type="spellEnd"/>
      <w:r>
        <w:t xml:space="preserve"> i ul. Kościuszki);</w:t>
      </w:r>
    </w:p>
    <w:p w:rsidR="00E81FC4" w:rsidRDefault="00E81FC4" w:rsidP="00E81FC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Rada Osiedla wnosi o informację, w jaki sposób Gmina kontroluje oraz egzekwuje od właścicieli nieruchomości obowiązek odśnieżania i posypywania chodników przylegających do ich nieruchomości, zgodnie z zapisami „Regulaminu utrzymania czystości i porządku w gminie”?;</w:t>
      </w:r>
    </w:p>
    <w:p w:rsidR="00E81FC4" w:rsidRDefault="00E81FC4" w:rsidP="00E81FC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W związku z zapytaniem członka rady osiedla dotyczącego walki z niską emisją i smogiem na terenie Gminy, Rada Osiedla wnosi o informację, jakie działania podejmuje Gmina w kierunku ograniczenia niskiej emisji oraz ile wniosków w roku 2016 zostało złożonych do Urzędu Miasta w ramach PONE i ile zostało zrealizowanych poprzez udzielenie dofinansowania wymiany źródła ogrzewania?;</w:t>
      </w:r>
    </w:p>
    <w:p w:rsidR="00E81FC4" w:rsidRDefault="00E81FC4" w:rsidP="00E81FC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wniosek dot. naprawy zapadniętego chodnika w rejonie posesji ul. Słowackiego 14-16;</w:t>
      </w:r>
    </w:p>
    <w:p w:rsidR="00E81FC4" w:rsidRDefault="00E81FC4" w:rsidP="00E81FC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wniosek dot. wyeliminowania występowania dzików w rejonie torów kolejowych i najbliższej zabudowy rejonu ul. Mickiewicza i ul. Kochanowskiego.</w:t>
      </w:r>
    </w:p>
    <w:p w:rsidR="00E81FC4" w:rsidRDefault="00E81FC4" w:rsidP="00E81FC4">
      <w:pPr>
        <w:pStyle w:val="NormalnyWeb"/>
      </w:pPr>
      <w:r>
        <w:t> </w:t>
      </w:r>
    </w:p>
    <w:p w:rsidR="00E81FC4" w:rsidRDefault="00E81FC4" w:rsidP="00E81FC4">
      <w:pPr>
        <w:pStyle w:val="NormalnyWeb"/>
      </w:pPr>
      <w:r>
        <w:t>Załączniki:</w:t>
      </w:r>
    </w:p>
    <w:p w:rsidR="00E81FC4" w:rsidRDefault="00E81FC4" w:rsidP="00E81FC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Lista obecności w dn. 13 lutego 2017 r.</w:t>
      </w:r>
    </w:p>
    <w:p w:rsidR="00E81FC4" w:rsidRDefault="00E81FC4" w:rsidP="00E81FC4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28160D">
        <w:t>Plan finansowy wydatkowania środków budżetow</w:t>
      </w:r>
      <w:bookmarkStart w:id="0" w:name="_GoBack"/>
      <w:bookmarkEnd w:id="0"/>
      <w:r w:rsidRPr="0028160D">
        <w:t>ych Rady Osiedla „Piaski” w roku 2017.</w:t>
      </w:r>
    </w:p>
    <w:p w:rsidR="00E81FC4" w:rsidRDefault="00E81FC4" w:rsidP="00E81FC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Pismo do Wydziału Geodezji i Gospodarki Nieruchomości.</w:t>
      </w:r>
    </w:p>
    <w:p w:rsidR="00E81FC4" w:rsidRDefault="00E81FC4" w:rsidP="00E81FC4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Pismo do Wydziału Architektury i Urbanistyki.</w:t>
      </w:r>
    </w:p>
    <w:p w:rsidR="00E81FC4" w:rsidRDefault="00E81FC4" w:rsidP="00E81FC4">
      <w:pPr>
        <w:pStyle w:val="NormalnyWeb"/>
      </w:pPr>
      <w:r>
        <w:t> </w:t>
      </w:r>
    </w:p>
    <w:p w:rsidR="00E81FC4" w:rsidRDefault="00E81FC4" w:rsidP="00E81FC4">
      <w:pPr>
        <w:pStyle w:val="NormalnyWeb"/>
      </w:pPr>
      <w:r>
        <w:t> </w:t>
      </w:r>
    </w:p>
    <w:p w:rsidR="00E81FC4" w:rsidRDefault="00E81FC4" w:rsidP="00E81FC4">
      <w:pPr>
        <w:pStyle w:val="NormalnyWeb"/>
        <w:jc w:val="right"/>
      </w:pPr>
      <w:r>
        <w:rPr>
          <w:rStyle w:val="Pogrubienie"/>
        </w:rPr>
        <w:t>Wydział Geodezji</w:t>
      </w:r>
      <w:r>
        <w:rPr>
          <w:b/>
          <w:bCs/>
        </w:rPr>
        <w:br/>
      </w:r>
      <w:r>
        <w:rPr>
          <w:rStyle w:val="Pogrubienie"/>
        </w:rPr>
        <w:t xml:space="preserve">i Gospodarki Nieruchomościami </w:t>
      </w:r>
    </w:p>
    <w:p w:rsidR="00E81FC4" w:rsidRDefault="00E81FC4" w:rsidP="00E81FC4">
      <w:pPr>
        <w:pStyle w:val="NormalnyWeb"/>
        <w:jc w:val="right"/>
      </w:pPr>
      <w:r>
        <w:rPr>
          <w:rStyle w:val="Pogrubienie"/>
        </w:rPr>
        <w:t>ul. Narutowicza 10</w:t>
      </w:r>
      <w:r>
        <w:rPr>
          <w:b/>
          <w:bCs/>
        </w:rPr>
        <w:br/>
      </w:r>
      <w:r>
        <w:rPr>
          <w:rStyle w:val="Pogrubienie"/>
        </w:rPr>
        <w:t>32-540 Trzebinia</w:t>
      </w:r>
    </w:p>
    <w:p w:rsidR="00E81FC4" w:rsidRDefault="00E81FC4" w:rsidP="00E81FC4">
      <w:pPr>
        <w:pStyle w:val="NormalnyWeb"/>
        <w:jc w:val="center"/>
      </w:pPr>
      <w:r>
        <w:rPr>
          <w:rStyle w:val="Pogrubienie"/>
          <w:u w:val="single"/>
        </w:rPr>
        <w:t>Dotyczy:</w:t>
      </w:r>
      <w:r>
        <w:t xml:space="preserve"> odpowiedź na pismo z dn. 17 listopada 2016 r. (nr GG.GGN.6845.277.2016)</w:t>
      </w:r>
    </w:p>
    <w:p w:rsidR="00E81FC4" w:rsidRDefault="00E81FC4" w:rsidP="00E81FC4">
      <w:pPr>
        <w:pStyle w:val="NormalnyWeb"/>
      </w:pPr>
      <w:r>
        <w:rPr>
          <w:rStyle w:val="Pogrubienie"/>
        </w:rPr>
        <w:t>Rada Osiedla „Piaski” na posiedzeniu w dn. 13 lutego 2017 r. – po zapoznaniu się z otrzymanym pismem dot. wydania opinii w sprawie wydzierżawienia części nieruchomości – postanawia, co następuje:</w:t>
      </w:r>
    </w:p>
    <w:p w:rsidR="00E81FC4" w:rsidRDefault="00E81FC4" w:rsidP="00E81FC4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zaopiniować </w:t>
      </w:r>
      <w:r>
        <w:rPr>
          <w:rStyle w:val="Pogrubienie"/>
          <w:u w:val="single"/>
        </w:rPr>
        <w:t>pozytywnie</w:t>
      </w:r>
      <w:r>
        <w:t xml:space="preserve"> wniosek pana Dominika </w:t>
      </w:r>
      <w:proofErr w:type="spellStart"/>
      <w:r>
        <w:t>Beśtocha</w:t>
      </w:r>
      <w:proofErr w:type="spellEnd"/>
      <w:r>
        <w:t xml:space="preserve"> w sprawie wydzierżawienia części nieruchomości (</w:t>
      </w:r>
      <w:proofErr w:type="spellStart"/>
      <w:r>
        <w:t>obr</w:t>
      </w:r>
      <w:proofErr w:type="spellEnd"/>
      <w:r>
        <w:t>. Trzebinia: 2322/1).</w:t>
      </w:r>
    </w:p>
    <w:p w:rsidR="00E81FC4" w:rsidRDefault="00E81FC4" w:rsidP="00E81FC4">
      <w:pPr>
        <w:pStyle w:val="NormalnyWeb"/>
      </w:pPr>
      <w:r>
        <w:t> </w:t>
      </w:r>
    </w:p>
    <w:p w:rsidR="00E81FC4" w:rsidRDefault="00E81FC4" w:rsidP="00E81FC4">
      <w:pPr>
        <w:pStyle w:val="NormalnyWeb"/>
      </w:pPr>
      <w:r>
        <w:lastRenderedPageBreak/>
        <w:t> </w:t>
      </w:r>
    </w:p>
    <w:p w:rsidR="00E81FC4" w:rsidRDefault="00E81FC4" w:rsidP="00E81FC4">
      <w:pPr>
        <w:pStyle w:val="NormalnyWeb"/>
        <w:jc w:val="right"/>
      </w:pPr>
      <w:r>
        <w:rPr>
          <w:rStyle w:val="Pogrubienie"/>
        </w:rPr>
        <w:t>Wydział Architektury i Urbanistyki</w:t>
      </w:r>
    </w:p>
    <w:p w:rsidR="00E81FC4" w:rsidRDefault="00E81FC4" w:rsidP="00E81FC4">
      <w:pPr>
        <w:pStyle w:val="NormalnyWeb"/>
        <w:jc w:val="right"/>
      </w:pPr>
      <w:r>
        <w:rPr>
          <w:rStyle w:val="Pogrubienie"/>
        </w:rPr>
        <w:t>ul. Narutowicza 10</w:t>
      </w:r>
      <w:r>
        <w:rPr>
          <w:b/>
          <w:bCs/>
        </w:rPr>
        <w:br/>
      </w:r>
      <w:r>
        <w:rPr>
          <w:rStyle w:val="Pogrubienie"/>
        </w:rPr>
        <w:t>32-540 Trzebinia</w:t>
      </w:r>
    </w:p>
    <w:p w:rsidR="00E81FC4" w:rsidRDefault="00E81FC4" w:rsidP="00E81FC4">
      <w:pPr>
        <w:pStyle w:val="NormalnyWeb"/>
        <w:jc w:val="center"/>
      </w:pPr>
      <w:r>
        <w:rPr>
          <w:rStyle w:val="Pogrubienie"/>
          <w:u w:val="single"/>
        </w:rPr>
        <w:t>Dotyczy:</w:t>
      </w:r>
      <w:r>
        <w:t xml:space="preserve"> sporządzanego MPZP Śródmieście-Południe w Trzebini (wnioski i uwagi)</w:t>
      </w:r>
    </w:p>
    <w:p w:rsidR="00E81FC4" w:rsidRDefault="00E81FC4" w:rsidP="00E81FC4">
      <w:pPr>
        <w:pStyle w:val="NormalnyWeb"/>
      </w:pPr>
      <w:r>
        <w:rPr>
          <w:rStyle w:val="Pogrubienie"/>
        </w:rPr>
        <w:t>W związku z opracowaniem nowego planu przestrzennego terenu Śródmieście-Południe w Trzebini, Rada Osiedla przekazuje opinie i sugestie:</w:t>
      </w:r>
    </w:p>
    <w:p w:rsidR="00E81FC4" w:rsidRDefault="00E81FC4" w:rsidP="00E81FC4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wyznaczenie strefy ochronnej między rejonem Strefy Aktywności Gospodarczej po dawnych Zakładach Metalurgicznych a zabudową jednorodzinną usytuowaną na terenie Osiedla Piaski w Trzebini – teren ul. Dworcowej a ul. </w:t>
      </w:r>
      <w:proofErr w:type="spellStart"/>
      <w:r>
        <w:t>Ochronkową</w:t>
      </w:r>
      <w:proofErr w:type="spellEnd"/>
      <w:r>
        <w:t>, ul. Kościuszki i ul. Słowackiego;</w:t>
      </w:r>
    </w:p>
    <w:p w:rsidR="00E81FC4" w:rsidRDefault="00E81FC4" w:rsidP="00E81FC4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 xml:space="preserve">wprowadzenie zapisów dot. terenów w Strefie Aktywności Gospodarczej po dawnych Zakładach Metalurgicznych mających na celu </w:t>
      </w:r>
      <w:r>
        <w:rPr>
          <w:rStyle w:val="Uwydatnienie"/>
        </w:rPr>
        <w:t>„zakaz lokalizacji w tym terenie przedsięwzięć zawsze znacząco oddziaływujących na środowisko i przedsięwzięć mogących potencjalnie znacząco oddziaływać na środowisko”</w:t>
      </w:r>
      <w:r>
        <w:t>;</w:t>
      </w:r>
    </w:p>
    <w:p w:rsidR="00E81FC4" w:rsidRDefault="00E81FC4" w:rsidP="00E81FC4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wprowadzenie terenów przeznaczonych pod miejsca postojowe w rejonie Przedszkola Samorządowego nr 2 przy ul. </w:t>
      </w:r>
      <w:proofErr w:type="spellStart"/>
      <w:r>
        <w:t>Ochronkowej</w:t>
      </w:r>
      <w:proofErr w:type="spellEnd"/>
      <w:r>
        <w:t xml:space="preserve"> 16;</w:t>
      </w:r>
    </w:p>
    <w:p w:rsidR="00E81FC4" w:rsidRDefault="00E81FC4" w:rsidP="00E81FC4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 xml:space="preserve">zmiana oznaczenia dla dz. 1972/2 i 33/5 </w:t>
      </w:r>
      <w:proofErr w:type="spellStart"/>
      <w:r>
        <w:t>obr</w:t>
      </w:r>
      <w:proofErr w:type="spellEnd"/>
      <w:r>
        <w:t>. Trzebinia z terenów zielonych na tereny parkingu (miejsc postojowych);</w:t>
      </w:r>
    </w:p>
    <w:p w:rsidR="00E81FC4" w:rsidRDefault="00E81FC4" w:rsidP="00E81FC4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wprowadzenie strefy ochronnej między infrastrukturą kolejową a infrastrukturą drogową, zwłaszcza w rejonie ul. Dworcowej i ul. Słowackiego;</w:t>
      </w:r>
    </w:p>
    <w:p w:rsidR="00E81FC4" w:rsidRDefault="00E81FC4" w:rsidP="00E81FC4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 xml:space="preserve">wprowadzenie zapisów dot. terenów w rejonie ul. Kościuszki 43 jako </w:t>
      </w:r>
      <w:r>
        <w:rPr>
          <w:rStyle w:val="Uwydatnienie"/>
        </w:rPr>
        <w:t>zabudowa mieszkaniowa wielorodzinna</w:t>
      </w:r>
      <w:r>
        <w:t>;</w:t>
      </w:r>
    </w:p>
    <w:p w:rsidR="00E81FC4" w:rsidRDefault="00E81FC4" w:rsidP="00E81FC4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wyeliminowanie planowanego łącznika między ul. Słowackiego a ul. </w:t>
      </w:r>
      <w:proofErr w:type="spellStart"/>
      <w:r>
        <w:t>Żmirka</w:t>
      </w:r>
      <w:proofErr w:type="spellEnd"/>
      <w:r>
        <w:t>;</w:t>
      </w:r>
    </w:p>
    <w:p w:rsidR="00E81FC4" w:rsidRDefault="00E81FC4" w:rsidP="00E81FC4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zachowanie terenu przemysłowego jako produkcyjno-usługowego, by wspierać rozwój przedsiębiorczości na terenie obszaru objętego zmianą planu (dla działek: 796/114, 796/93, 795/127, 795/173, 795/74, 795/197);</w:t>
      </w:r>
    </w:p>
    <w:p w:rsidR="00E81FC4" w:rsidRDefault="00E81FC4" w:rsidP="00E81FC4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utrzymanie zaproponowanego zagospodarowania terenów rekreacyjnych przy ul. Kościuszki i ul. </w:t>
      </w:r>
      <w:proofErr w:type="spellStart"/>
      <w:r>
        <w:t>Ochronkowej</w:t>
      </w:r>
      <w:proofErr w:type="spellEnd"/>
      <w:r>
        <w:t>;</w:t>
      </w:r>
    </w:p>
    <w:p w:rsidR="00E81FC4" w:rsidRDefault="00E81FC4" w:rsidP="00E81FC4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rozszerzenie zabudowy jednorodzinnej w rejonach już istniejącej zabudowy rodzinnej.</w:t>
      </w:r>
    </w:p>
    <w:p w:rsidR="00317E93" w:rsidRPr="00E81FC4" w:rsidRDefault="00317E93" w:rsidP="00E81FC4"/>
    <w:sectPr w:rsidR="00317E93" w:rsidRPr="00E8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A1E"/>
    <w:multiLevelType w:val="multilevel"/>
    <w:tmpl w:val="E25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F49C2"/>
    <w:multiLevelType w:val="multilevel"/>
    <w:tmpl w:val="CCC2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8498D"/>
    <w:multiLevelType w:val="multilevel"/>
    <w:tmpl w:val="C2D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139A"/>
    <w:multiLevelType w:val="multilevel"/>
    <w:tmpl w:val="38B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76242"/>
    <w:multiLevelType w:val="multilevel"/>
    <w:tmpl w:val="89F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456F9"/>
    <w:multiLevelType w:val="multilevel"/>
    <w:tmpl w:val="95DC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C3129"/>
    <w:multiLevelType w:val="multilevel"/>
    <w:tmpl w:val="39B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3A47F4"/>
    <w:multiLevelType w:val="multilevel"/>
    <w:tmpl w:val="358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84520"/>
    <w:multiLevelType w:val="multilevel"/>
    <w:tmpl w:val="501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B1F9D"/>
    <w:multiLevelType w:val="multilevel"/>
    <w:tmpl w:val="DD4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05276C"/>
    <w:multiLevelType w:val="multilevel"/>
    <w:tmpl w:val="20F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10A45"/>
    <w:multiLevelType w:val="multilevel"/>
    <w:tmpl w:val="548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612357"/>
    <w:multiLevelType w:val="multilevel"/>
    <w:tmpl w:val="0198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B25C8"/>
    <w:multiLevelType w:val="multilevel"/>
    <w:tmpl w:val="2124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EF4313"/>
    <w:multiLevelType w:val="multilevel"/>
    <w:tmpl w:val="DBBC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131F39"/>
    <w:multiLevelType w:val="multilevel"/>
    <w:tmpl w:val="F406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2107B"/>
    <w:multiLevelType w:val="multilevel"/>
    <w:tmpl w:val="CFD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9718C4"/>
    <w:multiLevelType w:val="multilevel"/>
    <w:tmpl w:val="79B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7"/>
  </w:num>
  <w:num w:numId="5">
    <w:abstractNumId w:val="30"/>
  </w:num>
  <w:num w:numId="6">
    <w:abstractNumId w:val="4"/>
  </w:num>
  <w:num w:numId="7">
    <w:abstractNumId w:val="1"/>
  </w:num>
  <w:num w:numId="8">
    <w:abstractNumId w:val="24"/>
  </w:num>
  <w:num w:numId="9">
    <w:abstractNumId w:val="15"/>
  </w:num>
  <w:num w:numId="10">
    <w:abstractNumId w:val="29"/>
  </w:num>
  <w:num w:numId="11">
    <w:abstractNumId w:val="5"/>
  </w:num>
  <w:num w:numId="12">
    <w:abstractNumId w:val="11"/>
  </w:num>
  <w:num w:numId="13">
    <w:abstractNumId w:val="19"/>
  </w:num>
  <w:num w:numId="14">
    <w:abstractNumId w:val="7"/>
  </w:num>
  <w:num w:numId="15">
    <w:abstractNumId w:val="10"/>
  </w:num>
  <w:num w:numId="16">
    <w:abstractNumId w:val="23"/>
  </w:num>
  <w:num w:numId="17">
    <w:abstractNumId w:val="28"/>
  </w:num>
  <w:num w:numId="18">
    <w:abstractNumId w:val="13"/>
  </w:num>
  <w:num w:numId="19">
    <w:abstractNumId w:val="20"/>
  </w:num>
  <w:num w:numId="20">
    <w:abstractNumId w:val="22"/>
  </w:num>
  <w:num w:numId="21">
    <w:abstractNumId w:val="26"/>
  </w:num>
  <w:num w:numId="22">
    <w:abstractNumId w:val="31"/>
  </w:num>
  <w:num w:numId="23">
    <w:abstractNumId w:val="0"/>
  </w:num>
  <w:num w:numId="24">
    <w:abstractNumId w:val="12"/>
  </w:num>
  <w:num w:numId="25">
    <w:abstractNumId w:val="25"/>
  </w:num>
  <w:num w:numId="26">
    <w:abstractNumId w:val="18"/>
  </w:num>
  <w:num w:numId="27">
    <w:abstractNumId w:val="14"/>
  </w:num>
  <w:num w:numId="28">
    <w:abstractNumId w:val="8"/>
  </w:num>
  <w:num w:numId="29">
    <w:abstractNumId w:val="2"/>
  </w:num>
  <w:num w:numId="30">
    <w:abstractNumId w:val="21"/>
  </w:num>
  <w:num w:numId="31">
    <w:abstractNumId w:val="3"/>
  </w:num>
  <w:num w:numId="3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28160D"/>
    <w:rsid w:val="0028411B"/>
    <w:rsid w:val="00317E93"/>
    <w:rsid w:val="00393AEC"/>
    <w:rsid w:val="004450FF"/>
    <w:rsid w:val="0048765A"/>
    <w:rsid w:val="0059582E"/>
    <w:rsid w:val="00640840"/>
    <w:rsid w:val="008F737F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rchive.org/web/20210422150914/https:/osiedlepiaski.pl/wstepny-podzial-srodkow-finansowych-osiedla-roku-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2024-11-27T14:04:00Z</dcterms:created>
  <dcterms:modified xsi:type="dcterms:W3CDTF">2024-11-27T14:04:00Z</dcterms:modified>
</cp:coreProperties>
</file>